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8" w:rsidRDefault="00CD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тематического контроля «Организация контроля предметно – пространственной среды в группах</w:t>
      </w:r>
      <w:r w:rsidR="00FF443F"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>т 28.03. -11.04.2016</w:t>
      </w:r>
    </w:p>
    <w:p w:rsidR="00CD35B9" w:rsidRDefault="00CD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заместитель заведующей по учебно – воспитательной работе Кудрявцева Татьяна Владимировна</w:t>
      </w:r>
      <w:r w:rsidR="00FF443F">
        <w:rPr>
          <w:rFonts w:ascii="Times New Roman" w:hAnsi="Times New Roman" w:cs="Times New Roman"/>
          <w:sz w:val="28"/>
          <w:szCs w:val="28"/>
        </w:rPr>
        <w:t>.</w:t>
      </w:r>
    </w:p>
    <w:p w:rsidR="00FF443F" w:rsidRDefault="00FF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 -11.04.2016 состоялся тематический контроль по теме:</w:t>
      </w:r>
      <w:r w:rsidRPr="00FF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контроля предметно – пространственной среды в группах».</w:t>
      </w:r>
    </w:p>
    <w:p w:rsidR="006B392B" w:rsidRDefault="006B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контроле приняли участие специалисты: Соболева М.Ю. ,Федорив М.С.,Кириллова  М.Б.,Лягоцкая Е.А., Романенко И.И.; воспитатели: Качаева Г.В., Федосеева М.А.; заместитель заведующей по учебно – воспитательной работе Кудрявцева Т.В.Всеми специалистами были составлены 11.04.2016 г. аналитические справки контроля.</w:t>
      </w:r>
    </w:p>
    <w:p w:rsidR="00FD522E" w:rsidRDefault="00FD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организацию предметно – пространственной среды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изучаемым лексическим темам. Хотелось бы отметить творчество педагогов,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воспитателей. Каждый проявил индивидуальность при изготовлении данных пособий.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эстетично оформлены.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гр. № 12  педагоги учли замечания прошлогодние, пополнили и систематизировали материал представленный.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гр. № 4 рекомендуется обратить внимание на эстетику оформления представленных дидактических пособий.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гр. № 11,10,9, 8,7- рекомендовано пополнить дидактический материал (игры по звуковой культуре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на звукоподражание: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«Звуковой куб», «Кто кричит», «Мамы и малыши»);</w:t>
      </w:r>
      <w:proofErr w:type="gramEnd"/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-разнообразить представленный материал на развитие речевого дыхания («Снежинка», «Посади бабочку на цветок», «Мыльные пузыри», «Вертушка», «Султанчики»);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уделить внимание созданию пособий на развитие фонематического слуха и звукопроизношения («Звуковой поезд», «Звуковое лото», « Чудесный мешочек», « Кто в домике живёт», «Шумящие коробочки»);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речевые центры  дидактическими играми на развитие словаря, грамматики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(«Где живут предлоги», «Глаголы в картинках», «Четвёртый лишний», «Тактильные дощечки», «Один - много», «Грамматика в картинках»);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пособия на развитие связной речи («Истории в картинках», «Алгоритмы для составления описательных рассказов по Т.А.Ткаченко»)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оформления  представленных пособий, разнообразие дидактического материала, его систематизация отмечается в гр. № 5,6.</w:t>
      </w:r>
    </w:p>
    <w:p w:rsidR="00980634" w:rsidRDefault="00980634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предметно – пространственную среду физкультурных уголков, можно отметить что во всех группах имеются картотек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подвижных игр ,комплексов утренней гимнастики ,гимнастика для глаз, картотека массажа для разных частей тела ,динамических пауз)</w:t>
      </w:r>
      <w:r w:rsidR="008E3DA6">
        <w:rPr>
          <w:rFonts w:ascii="Times New Roman" w:hAnsi="Times New Roman" w:cs="Times New Roman"/>
          <w:sz w:val="28"/>
          <w:szCs w:val="28"/>
        </w:rPr>
        <w:t xml:space="preserve">.Романенко И.И. предлагает обновить дорожки здоровья в группах № </w:t>
      </w:r>
      <w:r w:rsidR="008B3950">
        <w:rPr>
          <w:rFonts w:ascii="Times New Roman" w:hAnsi="Times New Roman" w:cs="Times New Roman"/>
          <w:sz w:val="28"/>
          <w:szCs w:val="28"/>
        </w:rPr>
        <w:t>1,2</w:t>
      </w:r>
      <w:r w:rsidR="00D9536D">
        <w:rPr>
          <w:rFonts w:ascii="Times New Roman" w:hAnsi="Times New Roman" w:cs="Times New Roman"/>
          <w:sz w:val="28"/>
          <w:szCs w:val="28"/>
        </w:rPr>
        <w:t xml:space="preserve"> 9,12,4,6 продумать оптимальное ,рациональное  размещение Дартс,корзинки для метания их местоположение в соответствии с необходимыми условиями Хочется отметить ,что во всех группах созданы условия для создания разнообразной активной деятельности детей.</w:t>
      </w:r>
    </w:p>
    <w:p w:rsidR="00D9536D" w:rsidRDefault="00D9536D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безопасности. В группах № 12,5,6 представлены макеты по ПДД с моделями транспорта, дорожных знаков, светофоров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Сюжетные иллюстрации, лепбуки, папки передвижки.</w:t>
      </w:r>
    </w:p>
    <w:p w:rsidR="00D9536D" w:rsidRDefault="00D9536D" w:rsidP="00980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№ 7,8,4,9 подумать над местом расположения уголков,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в полном объёме. Так же следует обновить макеты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знаки ПДД, дидактические и печатные игры .Добавить информационным материалом.1,2,3,11,10 отсутствует уголок безопасности.</w:t>
      </w:r>
    </w:p>
    <w:p w:rsidR="004E591A" w:rsidRPr="004E591A" w:rsidRDefault="004E591A" w:rsidP="004E591A">
      <w:pPr>
        <w:tabs>
          <w:tab w:val="left" w:pos="4536"/>
        </w:tabs>
        <w:rPr>
          <w:rStyle w:val="c6"/>
          <w:rFonts w:ascii="Times New Roman" w:hAnsi="Times New Roman" w:cs="Times New Roman"/>
          <w:b/>
          <w:sz w:val="28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Анализируя </w:t>
      </w:r>
      <w:r w:rsidRPr="004E591A">
        <w:rPr>
          <w:rFonts w:ascii="Times New Roman" w:hAnsi="Times New Roman" w:cs="Times New Roman"/>
          <w:b/>
          <w:sz w:val="28"/>
        </w:rPr>
        <w:t>развивающую  предметно – пространственную среду уголков изодеятельности рекомендовано:</w:t>
      </w:r>
    </w:p>
    <w:p w:rsidR="004E591A" w:rsidRPr="004E591A" w:rsidRDefault="004E591A" w:rsidP="004E591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E591A">
        <w:rPr>
          <w:rFonts w:ascii="Times New Roman" w:hAnsi="Times New Roman" w:cs="Times New Roman"/>
          <w:sz w:val="28"/>
          <w:szCs w:val="28"/>
        </w:rPr>
        <w:t xml:space="preserve">  Обратить </w:t>
      </w:r>
      <w:proofErr w:type="gramStart"/>
      <w:r w:rsidRPr="004E591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4E591A">
        <w:rPr>
          <w:rFonts w:ascii="Times New Roman" w:hAnsi="Times New Roman" w:cs="Times New Roman"/>
          <w:sz w:val="28"/>
          <w:szCs w:val="28"/>
        </w:rPr>
        <w:t xml:space="preserve"> на оформление этой зоны группы используя национально – культурные мотивы (внешний дизайн, подбор предметов или иллюстраций Забайкальских народных промыслов, игры и тренажёры  на мотивы узоров или промыслов народов края, информационная, иллюстрированная  подборка о творчестве художников, скульпторах, архитекторах родного края). </w:t>
      </w:r>
    </w:p>
    <w:p w:rsidR="004E591A" w:rsidRPr="004E591A" w:rsidRDefault="004E591A" w:rsidP="004E591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E591A">
        <w:rPr>
          <w:rFonts w:ascii="Times New Roman" w:hAnsi="Times New Roman" w:cs="Times New Roman"/>
          <w:sz w:val="28"/>
          <w:szCs w:val="28"/>
        </w:rPr>
        <w:t xml:space="preserve">Следует систематически проводить анализ состояния  предметно </w:t>
      </w:r>
      <w:proofErr w:type="gramStart"/>
      <w:r w:rsidRPr="004E591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E591A">
        <w:rPr>
          <w:rFonts w:ascii="Times New Roman" w:hAnsi="Times New Roman" w:cs="Times New Roman"/>
          <w:sz w:val="28"/>
          <w:szCs w:val="28"/>
        </w:rPr>
        <w:t xml:space="preserve">азвивающей  среды центра с целью приведения её в соответствие с гигиеническими, педагогическими и эстетическими требованиями.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Младшие группы: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№1: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 иллюстрациями художников графиков (Ю.Васнецова, </w:t>
      </w:r>
      <w:proofErr w:type="spellStart"/>
      <w:r w:rsidRPr="004E591A">
        <w:rPr>
          <w:rStyle w:val="c6"/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4E591A">
        <w:rPr>
          <w:rStyle w:val="c6"/>
          <w:rFonts w:ascii="Times New Roman" w:hAnsi="Times New Roman" w:cs="Times New Roman"/>
          <w:sz w:val="28"/>
          <w:szCs w:val="28"/>
        </w:rPr>
        <w:t>);</w:t>
      </w:r>
    </w:p>
    <w:p w:rsid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- дидактическими играми.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№2: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- предметами народных промыслов - из дерева (</w:t>
      </w:r>
      <w:proofErr w:type="gramStart"/>
      <w:r w:rsidRPr="004E591A">
        <w:rPr>
          <w:rStyle w:val="c6"/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1A">
        <w:rPr>
          <w:rStyle w:val="c6"/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 матрешки, грибки) и иллюстрациями с их изображениями;</w:t>
      </w:r>
      <w:bookmarkStart w:id="0" w:name="_GoBack"/>
      <w:bookmarkEnd w:id="0"/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иллюстрациями художников графиков (Ю.Васнецова, </w:t>
      </w:r>
      <w:proofErr w:type="spellStart"/>
      <w:r w:rsidRPr="004E591A">
        <w:rPr>
          <w:rStyle w:val="c6"/>
          <w:rFonts w:ascii="Times New Roman" w:hAnsi="Times New Roman" w:cs="Times New Roman"/>
          <w:sz w:val="28"/>
          <w:szCs w:val="28"/>
        </w:rPr>
        <w:t>В.Сутеева</w:t>
      </w:r>
      <w:proofErr w:type="spellEnd"/>
      <w:proofErr w:type="gramStart"/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,);- </w:t>
      </w:r>
      <w:proofErr w:type="gramEnd"/>
      <w:r w:rsidRPr="004E591A">
        <w:rPr>
          <w:rStyle w:val="c6"/>
          <w:rFonts w:ascii="Times New Roman" w:hAnsi="Times New Roman" w:cs="Times New Roman"/>
          <w:sz w:val="28"/>
          <w:szCs w:val="28"/>
        </w:rPr>
        <w:t>дидактическими играми.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Средние группы: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№7: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- дидактическими играми по жанрам живописи;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 группе №10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уголки:- дидактическими играми по развитию композиционных умений, ритма;  по знакомству детей с жанрами живописи;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- иллюстрациями художников графиков.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 группе №3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- дидактическими играми  по развитию композиционных умений, ритма;  по знакомству детей с жанрами живописи;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иллюстрациями художников графиков.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Старшие группы: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№11: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предметами народных промыслов;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дидактическими играми по развитию композиционных умений, ритма. 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Подготовительные группы: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№4: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дидактическими играми по развитию композиционных умений, ритма; по работе с линией.  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№5: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- дидактическими играми по развитию композиционных умений, ритма; по работе с линией;  по знакомству детей с жанрами живописи.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4E591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 в группе №9: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>дополнить уголки:</w:t>
      </w:r>
    </w:p>
    <w:p w:rsidR="004E591A" w:rsidRPr="004E591A" w:rsidRDefault="004E591A" w:rsidP="004E591A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E591A">
        <w:rPr>
          <w:rStyle w:val="c6"/>
          <w:rFonts w:ascii="Times New Roman" w:hAnsi="Times New Roman" w:cs="Times New Roman"/>
          <w:sz w:val="28"/>
          <w:szCs w:val="28"/>
        </w:rPr>
        <w:t xml:space="preserve">- дидактическими играми по развитию композиционных умений, ритма; по работе с линией.  </w:t>
      </w:r>
    </w:p>
    <w:p w:rsidR="006B392B" w:rsidRPr="004E591A" w:rsidRDefault="006B392B">
      <w:pPr>
        <w:rPr>
          <w:rFonts w:ascii="Times New Roman" w:hAnsi="Times New Roman" w:cs="Times New Roman"/>
          <w:sz w:val="28"/>
          <w:szCs w:val="28"/>
        </w:rPr>
      </w:pPr>
    </w:p>
    <w:sectPr w:rsidR="006B392B" w:rsidRPr="004E591A" w:rsidSect="008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35B9"/>
    <w:rsid w:val="004E591A"/>
    <w:rsid w:val="006B392B"/>
    <w:rsid w:val="00852478"/>
    <w:rsid w:val="008B3950"/>
    <w:rsid w:val="008E3DA6"/>
    <w:rsid w:val="00980634"/>
    <w:rsid w:val="00CD35B9"/>
    <w:rsid w:val="00D9536D"/>
    <w:rsid w:val="00FD522E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E5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Company>Home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</dc:creator>
  <cp:lastModifiedBy>Нов</cp:lastModifiedBy>
  <cp:revision>2</cp:revision>
  <dcterms:created xsi:type="dcterms:W3CDTF">2016-04-15T03:26:00Z</dcterms:created>
  <dcterms:modified xsi:type="dcterms:W3CDTF">2016-04-15T03:26:00Z</dcterms:modified>
</cp:coreProperties>
</file>